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EA6939">
        <w:rPr>
          <w:rFonts w:ascii="標楷體" w:eastAsia="標楷體" w:hAnsi="標楷體" w:hint="eastAsia"/>
        </w:rPr>
        <w:t>1</w:t>
      </w:r>
      <w:r w:rsidR="005A0FB1">
        <w:rPr>
          <w:rFonts w:ascii="標楷體" w:eastAsia="標楷體" w:hAnsi="標楷體" w:hint="eastAsia"/>
        </w:rPr>
        <w:t>4</w:t>
      </w:r>
      <w:r w:rsidRPr="0021050C">
        <w:rPr>
          <w:rFonts w:ascii="標楷體" w:eastAsia="標楷體" w:hAnsi="標楷體" w:hint="eastAsia"/>
        </w:rPr>
        <w:t>章</w:t>
      </w:r>
      <w:r w:rsidR="000F34B6">
        <w:rPr>
          <w:rFonts w:ascii="標楷體" w:eastAsia="標楷體" w:hAnsi="標楷體" w:hint="eastAsia"/>
        </w:rPr>
        <w:t>1</w:t>
      </w:r>
      <w:r w:rsidR="000C4D4C">
        <w:rPr>
          <w:rFonts w:ascii="標楷體" w:eastAsia="標楷體" w:hAnsi="標楷體" w:hint="eastAsia"/>
        </w:rPr>
        <w:t>-</w:t>
      </w:r>
      <w:r w:rsidR="000F34B6">
        <w:rPr>
          <w:rFonts w:ascii="標楷體" w:eastAsia="標楷體" w:hAnsi="標楷體" w:hint="eastAsia"/>
        </w:rPr>
        <w:t>12</w:t>
      </w:r>
      <w:r w:rsidR="00B200CF">
        <w:rPr>
          <w:rFonts w:ascii="標楷體" w:eastAsia="標楷體" w:hAnsi="標楷體" w:hint="eastAsia"/>
        </w:rPr>
        <w:t>節</w:t>
      </w:r>
    </w:p>
    <w:p w:rsidR="005A0FB1" w:rsidRDefault="00A23612" w:rsidP="005A0FB1">
      <w:pPr>
        <w:rPr>
          <w:rFonts w:ascii="標楷體" w:eastAsia="標楷體" w:hAnsi="標楷體"/>
        </w:rPr>
      </w:pPr>
      <w:r>
        <w:t>​</w:t>
      </w:r>
      <w:r w:rsidR="006C7BD7">
        <w:t>​</w:t>
      </w:r>
      <w:r w:rsidR="00315FE4">
        <w:t>​</w:t>
      </w:r>
      <w:r w:rsidR="005A0FB1" w:rsidRPr="005A0FB1">
        <w:rPr>
          <w:rFonts w:ascii="標楷體" w:eastAsia="標楷體" w:hAnsi="標楷體"/>
          <w:vertAlign w:val="superscript"/>
        </w:rPr>
        <w:t>1</w:t>
      </w:r>
      <w:r w:rsidR="005A0FB1" w:rsidRPr="005A0FB1">
        <w:rPr>
          <w:rFonts w:ascii="標楷體" w:eastAsia="標楷體" w:hAnsi="標楷體"/>
        </w:rPr>
        <w:t xml:space="preserve"> 信心軟弱的，你們要接納，但不要辯論所疑惑的事。</w:t>
      </w:r>
      <w:r w:rsidR="005A0FB1" w:rsidRPr="005A0FB1">
        <w:rPr>
          <w:rFonts w:ascii="標楷體" w:eastAsia="標楷體" w:hAnsi="標楷體"/>
          <w:vertAlign w:val="superscript"/>
        </w:rPr>
        <w:t>2</w:t>
      </w:r>
      <w:r w:rsidR="005A0FB1" w:rsidRPr="005A0FB1">
        <w:rPr>
          <w:rFonts w:ascii="標楷體" w:eastAsia="標楷體" w:hAnsi="標楷體"/>
        </w:rPr>
        <w:t xml:space="preserve"> 有人信百物都可吃，但那軟弱的只吃蔬菜。</w:t>
      </w:r>
      <w:r w:rsidR="00646553" w:rsidRPr="005A0FB1">
        <w:rPr>
          <w:rFonts w:ascii="標楷體" w:eastAsia="標楷體" w:hAnsi="標楷體"/>
          <w:vertAlign w:val="superscript"/>
        </w:rPr>
        <w:t>3</w:t>
      </w:r>
      <w:r w:rsidR="00646553" w:rsidRPr="005A0FB1">
        <w:rPr>
          <w:rFonts w:ascii="標楷體" w:eastAsia="標楷體" w:hAnsi="標楷體"/>
        </w:rPr>
        <w:t xml:space="preserve"> 吃的人不可輕看不吃的人，不吃的人不可論斷吃的人，因為神已經收納他了。</w:t>
      </w:r>
    </w:p>
    <w:p w:rsidR="005A0FB1" w:rsidRPr="00150E35" w:rsidRDefault="00150E35" w:rsidP="005A0FB1">
      <w:pPr>
        <w:rPr>
          <w:rFonts w:asciiTheme="minorEastAsia" w:hAnsiTheme="minorEastAsia"/>
        </w:rPr>
      </w:pPr>
      <w:r w:rsidRPr="00150E3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信心軟弱與否，其實並無確切的標準來判斷</w:t>
      </w:r>
      <w:r w:rsidRPr="00150E3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參</w:t>
      </w:r>
      <w:r w:rsidRPr="00150E35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太</w:t>
      </w:r>
      <w:r w:rsidRPr="00150E35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7:20</w:t>
      </w:r>
      <w:r w:rsidRPr="00150E3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。保羅所說</w:t>
      </w:r>
      <w:r w:rsidRPr="00150E35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信心軟弱的</w:t>
      </w:r>
      <w:r w:rsidRPr="00150E35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應該不是他自己的用語，而是引用當時羅馬教會裡一部分人的說法，他們有自己判斷人信心強弱的方法，保羅顯然不贊同他們的看法</w:t>
      </w:r>
      <w:r w:rsidRPr="00150E3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 w:rsidRPr="00150E3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。在羅馬教會</w:t>
      </w:r>
      <w:r w:rsidR="00A25E6B">
        <w:rPr>
          <w:rFonts w:asciiTheme="minorEastAsia" w:hAnsiTheme="minorEastAsia" w:hint="eastAsia"/>
        </w:rPr>
        <w:t>，也可能是任何的教會，都有可能犯下類似的錯誤，就是把人做什麼或不做什麼，視為信心強弱的指標，羅馬的教會和哥林多的教會的指標是吃</w:t>
      </w:r>
      <w:r w:rsidR="00A25E6B" w:rsidRPr="00A25E6B">
        <w:rPr>
          <w:rFonts w:asciiTheme="minorEastAsia" w:hAnsiTheme="minorEastAsia" w:hint="eastAsia"/>
        </w:rPr>
        <w:t>（</w:t>
      </w:r>
      <w:r w:rsidR="00A25E6B">
        <w:rPr>
          <w:rFonts w:asciiTheme="minorEastAsia" w:hAnsiTheme="minorEastAsia" w:hint="eastAsia"/>
        </w:rPr>
        <w:t xml:space="preserve">2; </w:t>
      </w:r>
      <w:r w:rsidR="00A25E6B" w:rsidRPr="00A25E6B">
        <w:rPr>
          <w:rFonts w:asciiTheme="minorEastAsia" w:hAnsiTheme="minorEastAsia" w:hint="eastAsia"/>
        </w:rPr>
        <w:t>《</w:t>
      </w:r>
      <w:r w:rsidR="00A25E6B">
        <w:rPr>
          <w:rFonts w:asciiTheme="minorEastAsia" w:hAnsiTheme="minorEastAsia" w:hint="eastAsia"/>
        </w:rPr>
        <w:t>林前</w:t>
      </w:r>
      <w:r w:rsidR="00A25E6B" w:rsidRPr="00A25E6B">
        <w:rPr>
          <w:rFonts w:asciiTheme="minorEastAsia" w:hAnsiTheme="minorEastAsia" w:hint="eastAsia"/>
        </w:rPr>
        <w:t>》</w:t>
      </w:r>
      <w:r w:rsidR="00646553">
        <w:rPr>
          <w:rFonts w:asciiTheme="minorEastAsia" w:hAnsiTheme="minorEastAsia" w:hint="eastAsia"/>
        </w:rPr>
        <w:t>8</w:t>
      </w:r>
      <w:r w:rsidR="00A25E6B" w:rsidRPr="00A25E6B">
        <w:rPr>
          <w:rFonts w:asciiTheme="minorEastAsia" w:hAnsiTheme="minorEastAsia" w:hint="eastAsia"/>
        </w:rPr>
        <w:t>）</w:t>
      </w:r>
      <w:r w:rsidR="00A25E6B">
        <w:rPr>
          <w:rFonts w:asciiTheme="minorEastAsia" w:hAnsiTheme="minorEastAsia" w:hint="eastAsia"/>
        </w:rPr>
        <w:t>；</w:t>
      </w:r>
      <w:r w:rsidR="00646553">
        <w:rPr>
          <w:rFonts w:asciiTheme="minorEastAsia" w:hAnsiTheme="minorEastAsia" w:hint="eastAsia"/>
        </w:rPr>
        <w:t>其間差異在</w:t>
      </w:r>
      <w:r w:rsidR="00A25E6B">
        <w:rPr>
          <w:rFonts w:asciiTheme="minorEastAsia" w:hAnsiTheme="minorEastAsia" w:hint="eastAsia"/>
        </w:rPr>
        <w:t>羅馬教會以吃肉與否區別</w:t>
      </w:r>
      <w:r w:rsidR="00646553">
        <w:rPr>
          <w:rFonts w:asciiTheme="minorEastAsia" w:hAnsiTheme="minorEastAsia" w:hint="eastAsia"/>
        </w:rPr>
        <w:t>信心強弱</w:t>
      </w:r>
      <w:r w:rsidR="00A25E6B">
        <w:rPr>
          <w:rFonts w:asciiTheme="minorEastAsia" w:hAnsiTheme="minorEastAsia" w:hint="eastAsia"/>
        </w:rPr>
        <w:t>，哥林多教會則是吃祭</w:t>
      </w:r>
      <w:r w:rsidR="00646553">
        <w:rPr>
          <w:rFonts w:asciiTheme="minorEastAsia" w:hAnsiTheme="minorEastAsia" w:hint="eastAsia"/>
        </w:rPr>
        <w:t>偶像之物當作信心的標誌。可是保羅認為如此分別彼此就是論斷，因論斷而產生輕看</w:t>
      </w:r>
      <w:r w:rsidR="00646553" w:rsidRPr="00646553">
        <w:rPr>
          <w:rFonts w:asciiTheme="minorEastAsia" w:hAnsiTheme="minorEastAsia" w:hint="eastAsia"/>
        </w:rPr>
        <w:t>（</w:t>
      </w:r>
      <w:r w:rsidR="00646553">
        <w:rPr>
          <w:rFonts w:asciiTheme="minorEastAsia" w:hAnsiTheme="minorEastAsia" w:hint="eastAsia"/>
        </w:rPr>
        <w:t>視</w:t>
      </w:r>
      <w:r w:rsidR="00646553" w:rsidRPr="00646553">
        <w:rPr>
          <w:rFonts w:asciiTheme="minorEastAsia" w:hAnsiTheme="minorEastAsia" w:hint="eastAsia"/>
        </w:rPr>
        <w:t>）</w:t>
      </w:r>
      <w:r w:rsidR="00646553">
        <w:rPr>
          <w:rFonts w:asciiTheme="minorEastAsia" w:hAnsiTheme="minorEastAsia" w:hint="eastAsia"/>
        </w:rPr>
        <w:t>，這是絕對不允許的；因為這樣的論斷無只是對人，還是對神。理由是，如果神接納一個人，我們豈有資格論斷他</w:t>
      </w:r>
      <w:r w:rsidR="00646553" w:rsidRPr="00646553">
        <w:rPr>
          <w:rFonts w:asciiTheme="minorEastAsia" w:hAnsiTheme="minorEastAsia" w:hint="eastAsia"/>
        </w:rPr>
        <w:t>？</w:t>
      </w:r>
    </w:p>
    <w:p w:rsidR="00150E35" w:rsidRDefault="00150E35" w:rsidP="005A0FB1">
      <w:pPr>
        <w:rPr>
          <w:rFonts w:ascii="標楷體" w:eastAsia="標楷體" w:hAnsi="標楷體"/>
        </w:rPr>
      </w:pPr>
    </w:p>
    <w:p w:rsidR="00646553" w:rsidRDefault="005A0FB1" w:rsidP="005A0FB1">
      <w:pPr>
        <w:rPr>
          <w:rFonts w:ascii="標楷體" w:eastAsia="標楷體" w:hAnsi="標楷體"/>
        </w:rPr>
      </w:pPr>
      <w:r w:rsidRPr="005A0FB1">
        <w:rPr>
          <w:rFonts w:ascii="標楷體" w:eastAsia="標楷體" w:hAnsi="標楷體"/>
          <w:vertAlign w:val="superscript"/>
        </w:rPr>
        <w:t>4</w:t>
      </w:r>
      <w:r w:rsidRPr="005A0FB1">
        <w:rPr>
          <w:rFonts w:ascii="標楷體" w:eastAsia="標楷體" w:hAnsi="標楷體"/>
        </w:rPr>
        <w:t xml:space="preserve"> 你是誰，竟論斷別人的僕人呢？他或站住，或跌倒，自有他的主人在；而且他也必要站住，因為主能使他站住。</w:t>
      </w:r>
      <w:r w:rsidRPr="005A0FB1">
        <w:rPr>
          <w:rFonts w:ascii="標楷體" w:eastAsia="標楷體" w:hAnsi="標楷體"/>
          <w:vertAlign w:val="superscript"/>
        </w:rPr>
        <w:t>5</w:t>
      </w:r>
      <w:r w:rsidRPr="005A0FB1">
        <w:rPr>
          <w:rFonts w:ascii="標楷體" w:eastAsia="標楷體" w:hAnsi="標楷體"/>
        </w:rPr>
        <w:t xml:space="preserve"> 有人看這日比那日強，有人看日日都是一樣，只是各人心裡要意見堅定。</w:t>
      </w:r>
      <w:r w:rsidRPr="005A0FB1">
        <w:rPr>
          <w:rFonts w:ascii="標楷體" w:eastAsia="標楷體" w:hAnsi="標楷體"/>
          <w:vertAlign w:val="superscript"/>
        </w:rPr>
        <w:t>6</w:t>
      </w:r>
      <w:r w:rsidRPr="005A0FB1">
        <w:rPr>
          <w:rFonts w:ascii="標楷體" w:eastAsia="標楷體" w:hAnsi="標楷體"/>
        </w:rPr>
        <w:t xml:space="preserve"> 守日的人是為主守的；吃的人是為主吃的，因他感謝神；不吃的人是為主不吃的，也感謝神。</w:t>
      </w:r>
      <w:r w:rsidRPr="005A0FB1">
        <w:rPr>
          <w:rFonts w:ascii="標楷體" w:eastAsia="標楷體" w:hAnsi="標楷體"/>
          <w:vertAlign w:val="superscript"/>
        </w:rPr>
        <w:t>7</w:t>
      </w:r>
      <w:r w:rsidRPr="005A0FB1">
        <w:rPr>
          <w:rFonts w:ascii="標楷體" w:eastAsia="標楷體" w:hAnsi="標楷體"/>
        </w:rPr>
        <w:t xml:space="preserve"> 我們沒有一個人為自己活，也沒有一個人為自己死。</w:t>
      </w:r>
      <w:r w:rsidRPr="005A0FB1">
        <w:rPr>
          <w:rFonts w:ascii="標楷體" w:eastAsia="標楷體" w:hAnsi="標楷體"/>
          <w:vertAlign w:val="superscript"/>
        </w:rPr>
        <w:t>8</w:t>
      </w:r>
      <w:r w:rsidRPr="005A0FB1">
        <w:rPr>
          <w:rFonts w:ascii="標楷體" w:eastAsia="標楷體" w:hAnsi="標楷體"/>
        </w:rPr>
        <w:t xml:space="preserve"> 我們若活著，是為主而活；若死了，是為主而死。所以，我們或活或死，總是主的人。</w:t>
      </w:r>
      <w:r w:rsidRPr="005A0FB1">
        <w:rPr>
          <w:rFonts w:ascii="標楷體" w:eastAsia="標楷體" w:hAnsi="標楷體"/>
          <w:vertAlign w:val="superscript"/>
        </w:rPr>
        <w:t>9</w:t>
      </w:r>
      <w:r w:rsidRPr="005A0FB1">
        <w:rPr>
          <w:rFonts w:ascii="標楷體" w:eastAsia="標楷體" w:hAnsi="標楷體"/>
        </w:rPr>
        <w:t xml:space="preserve"> 因此基督死了，又活了，為要做死人並活人的主。</w:t>
      </w:r>
    </w:p>
    <w:p w:rsidR="00646553" w:rsidRDefault="00646553" w:rsidP="005A0FB1">
      <w:pPr>
        <w:rPr>
          <w:rFonts w:asciiTheme="minorEastAsia" w:hAnsiTheme="minorEastAsia"/>
        </w:rPr>
      </w:pPr>
      <w:r w:rsidRPr="00150E3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不可以論斷</w:t>
      </w:r>
      <w:r w:rsidR="00562F71">
        <w:rPr>
          <w:rFonts w:asciiTheme="minorEastAsia" w:hAnsiTheme="minorEastAsia" w:hint="eastAsia"/>
        </w:rPr>
        <w:t>別人僕人</w:t>
      </w:r>
      <w:r>
        <w:rPr>
          <w:rFonts w:asciiTheme="minorEastAsia" w:hAnsiTheme="minorEastAsia" w:hint="eastAsia"/>
        </w:rPr>
        <w:t>的</w:t>
      </w:r>
      <w:r w:rsidR="0033365A">
        <w:rPr>
          <w:rFonts w:asciiTheme="minorEastAsia" w:hAnsiTheme="minorEastAsia" w:hint="eastAsia"/>
        </w:rPr>
        <w:t>理由</w:t>
      </w:r>
      <w:r w:rsidR="000E284B" w:rsidRPr="000E284B">
        <w:rPr>
          <w:rFonts w:asciiTheme="minorEastAsia" w:hAnsiTheme="minorEastAsia" w:hint="eastAsia"/>
        </w:rPr>
        <w:t>：</w:t>
      </w:r>
      <w:r w:rsidR="00562F71">
        <w:rPr>
          <w:rFonts w:asciiTheme="minorEastAsia" w:hAnsiTheme="minorEastAsia" w:hint="eastAsia"/>
        </w:rPr>
        <w:t>各個</w:t>
      </w:r>
      <w:r w:rsidR="0033365A">
        <w:rPr>
          <w:rFonts w:asciiTheme="minorEastAsia" w:hAnsiTheme="minorEastAsia" w:hint="eastAsia"/>
        </w:rPr>
        <w:t>僕人</w:t>
      </w:r>
      <w:r w:rsidR="00562F71" w:rsidRPr="0033365A">
        <w:rPr>
          <w:rFonts w:asciiTheme="minorEastAsia" w:hAnsiTheme="minorEastAsia" w:hint="eastAsia"/>
        </w:rPr>
        <w:t>（</w:t>
      </w:r>
      <w:r w:rsidR="0033365A">
        <w:rPr>
          <w:rFonts w:asciiTheme="minorEastAsia" w:hAnsiTheme="minorEastAsia" w:hint="eastAsia"/>
        </w:rPr>
        <w:t>奴隸</w:t>
      </w:r>
      <w:r w:rsidR="0033365A" w:rsidRPr="0033365A">
        <w:rPr>
          <w:rFonts w:asciiTheme="minorEastAsia" w:hAnsiTheme="minorEastAsia" w:hint="eastAsia"/>
        </w:rPr>
        <w:t>）</w:t>
      </w:r>
      <w:r w:rsidR="00562F71">
        <w:rPr>
          <w:rFonts w:asciiTheme="minorEastAsia" w:hAnsiTheme="minorEastAsia" w:hint="eastAsia"/>
        </w:rPr>
        <w:t>都</w:t>
      </w:r>
      <w:r w:rsidR="0033365A">
        <w:rPr>
          <w:rFonts w:asciiTheme="minorEastAsia" w:hAnsiTheme="minorEastAsia" w:hint="eastAsia"/>
        </w:rPr>
        <w:t>有自己的主人，在這裡就是已經接納他的主。如果他的主人讓他做什麼，那也是他和他主人之間的關係，我們沒有論斷他的資格，更何況我們</w:t>
      </w:r>
      <w:r w:rsidR="00562F71">
        <w:rPr>
          <w:rFonts w:asciiTheme="minorEastAsia" w:hAnsiTheme="minorEastAsia" w:hint="eastAsia"/>
        </w:rPr>
        <w:t>也是僕人，我們的主</w:t>
      </w:r>
      <w:r w:rsidR="0033365A">
        <w:rPr>
          <w:rFonts w:asciiTheme="minorEastAsia" w:hAnsiTheme="minorEastAsia" w:hint="eastAsia"/>
        </w:rPr>
        <w:t>和他</w:t>
      </w:r>
      <w:r w:rsidR="00562F71">
        <w:rPr>
          <w:rFonts w:asciiTheme="minorEastAsia" w:hAnsiTheme="minorEastAsia" w:hint="eastAsia"/>
        </w:rPr>
        <w:t>的主</w:t>
      </w:r>
      <w:r w:rsidR="0033365A">
        <w:rPr>
          <w:rFonts w:asciiTheme="minorEastAsia" w:hAnsiTheme="minorEastAsia" w:hint="eastAsia"/>
        </w:rPr>
        <w:t>是同一位</w:t>
      </w:r>
      <w:r w:rsidR="0033365A" w:rsidRPr="0033365A">
        <w:rPr>
          <w:rFonts w:asciiTheme="minorEastAsia" w:hAnsiTheme="minorEastAsia" w:hint="eastAsia"/>
        </w:rPr>
        <w:t>（</w:t>
      </w:r>
      <w:r w:rsidR="0033365A">
        <w:rPr>
          <w:rFonts w:asciiTheme="minorEastAsia" w:hAnsiTheme="minorEastAsia" w:hint="eastAsia"/>
        </w:rPr>
        <w:t>4</w:t>
      </w:r>
      <w:r w:rsidR="0033365A" w:rsidRPr="0033365A">
        <w:rPr>
          <w:rFonts w:asciiTheme="minorEastAsia" w:hAnsiTheme="minorEastAsia" w:hint="eastAsia"/>
        </w:rPr>
        <w:t>）</w:t>
      </w:r>
      <w:r w:rsidR="0033365A">
        <w:rPr>
          <w:rFonts w:asciiTheme="minorEastAsia" w:hAnsiTheme="minorEastAsia" w:hint="eastAsia"/>
        </w:rPr>
        <w:t>。</w:t>
      </w:r>
      <w:r w:rsidR="0089181B">
        <w:rPr>
          <w:rFonts w:asciiTheme="minorEastAsia" w:hAnsiTheme="minorEastAsia" w:hint="eastAsia"/>
        </w:rPr>
        <w:t>而且</w:t>
      </w:r>
      <w:r w:rsidR="0033365A">
        <w:rPr>
          <w:rFonts w:asciiTheme="minorEastAsia" w:hAnsiTheme="minorEastAsia" w:hint="eastAsia"/>
        </w:rPr>
        <w:t>，每個人看事情都有自己的觀點，如果能堅定持守自己所認為對的事情，在沒有違背基本教義和社會道德規範的情況下，都應予以尊重</w:t>
      </w:r>
      <w:r w:rsidR="0033365A" w:rsidRPr="0033365A">
        <w:rPr>
          <w:rFonts w:asciiTheme="minorEastAsia" w:hAnsiTheme="minorEastAsia" w:hint="eastAsia"/>
        </w:rPr>
        <w:t>（</w:t>
      </w:r>
      <w:r w:rsidR="0033365A">
        <w:rPr>
          <w:rFonts w:asciiTheme="minorEastAsia" w:hAnsiTheme="minorEastAsia" w:hint="eastAsia"/>
        </w:rPr>
        <w:t>5</w:t>
      </w:r>
      <w:r w:rsidR="0033365A" w:rsidRPr="0033365A">
        <w:rPr>
          <w:rFonts w:asciiTheme="minorEastAsia" w:hAnsiTheme="minorEastAsia" w:hint="eastAsia"/>
        </w:rPr>
        <w:t>）</w:t>
      </w:r>
      <w:r w:rsidR="0033365A">
        <w:rPr>
          <w:rFonts w:asciiTheme="minorEastAsia" w:hAnsiTheme="minorEastAsia" w:hint="eastAsia"/>
        </w:rPr>
        <w:t>。如果各人做的事都是為主而做，</w:t>
      </w:r>
      <w:r w:rsidR="00562F71">
        <w:rPr>
          <w:rFonts w:asciiTheme="minorEastAsia" w:hAnsiTheme="minorEastAsia" w:hint="eastAsia"/>
        </w:rPr>
        <w:t>各人向主負責，也向主感謝，</w:t>
      </w:r>
      <w:r w:rsidR="0089181B">
        <w:rPr>
          <w:rFonts w:asciiTheme="minorEastAsia" w:hAnsiTheme="minorEastAsia" w:hint="eastAsia"/>
        </w:rPr>
        <w:t>他人的</w:t>
      </w:r>
      <w:r w:rsidR="00562F71">
        <w:rPr>
          <w:rFonts w:asciiTheme="minorEastAsia" w:hAnsiTheme="minorEastAsia" w:hint="eastAsia"/>
        </w:rPr>
        <w:t>論斷都是多餘的</w:t>
      </w:r>
      <w:r w:rsidR="00562F71" w:rsidRPr="00562F71">
        <w:rPr>
          <w:rFonts w:asciiTheme="minorEastAsia" w:hAnsiTheme="minorEastAsia" w:hint="eastAsia"/>
        </w:rPr>
        <w:t>（</w:t>
      </w:r>
      <w:r w:rsidR="00562F71">
        <w:rPr>
          <w:rFonts w:asciiTheme="minorEastAsia" w:hAnsiTheme="minorEastAsia" w:hint="eastAsia"/>
        </w:rPr>
        <w:t>6</w:t>
      </w:r>
      <w:r w:rsidR="00562F71" w:rsidRPr="00562F71">
        <w:rPr>
          <w:rFonts w:asciiTheme="minorEastAsia" w:hAnsiTheme="minorEastAsia" w:hint="eastAsia"/>
        </w:rPr>
        <w:t>）</w:t>
      </w:r>
      <w:r w:rsidR="00562F71">
        <w:rPr>
          <w:rFonts w:asciiTheme="minorEastAsia" w:hAnsiTheme="minorEastAsia" w:hint="eastAsia"/>
        </w:rPr>
        <w:t>。</w:t>
      </w:r>
    </w:p>
    <w:p w:rsidR="00562F71" w:rsidRDefault="00562F71" w:rsidP="005A0FB1">
      <w:pPr>
        <w:rPr>
          <w:rFonts w:asciiTheme="minorEastAsia" w:hAnsiTheme="minorEastAsia"/>
        </w:rPr>
      </w:pPr>
      <w:r w:rsidRPr="00150E3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7-8，保羅提醒屬主之人對主的態度</w:t>
      </w:r>
      <w:r w:rsidRPr="00562F7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生、死都是為主；因為我們是主的人。</w:t>
      </w:r>
    </w:p>
    <w:p w:rsidR="00562F71" w:rsidRDefault="00562F71" w:rsidP="005A0FB1">
      <w:pPr>
        <w:rPr>
          <w:rFonts w:ascii="標楷體" w:eastAsia="標楷體" w:hAnsi="標楷體"/>
        </w:rPr>
      </w:pPr>
      <w:r w:rsidRPr="00150E3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9，是說明基督是眾人的主；因為他為我們</w:t>
      </w:r>
      <w:r w:rsidRPr="00562F7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的罪</w:t>
      </w:r>
      <w:r w:rsidRPr="00562F7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死，也為我們</w:t>
      </w:r>
      <w:r w:rsidRPr="00562F7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稱義</w:t>
      </w:r>
      <w:r w:rsidRPr="00562F7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復活。</w:t>
      </w:r>
    </w:p>
    <w:p w:rsidR="00646553" w:rsidRDefault="00646553" w:rsidP="005A0FB1">
      <w:pPr>
        <w:rPr>
          <w:rFonts w:ascii="標楷體" w:eastAsia="標楷體" w:hAnsi="標楷體"/>
        </w:rPr>
      </w:pPr>
    </w:p>
    <w:p w:rsidR="00DB1BD4" w:rsidRDefault="005A0FB1" w:rsidP="005A0FB1">
      <w:pPr>
        <w:rPr>
          <w:rFonts w:ascii="標楷體" w:eastAsia="標楷體" w:hAnsi="標楷體"/>
        </w:rPr>
      </w:pPr>
      <w:r w:rsidRPr="005A0FB1">
        <w:rPr>
          <w:rFonts w:ascii="標楷體" w:eastAsia="標楷體" w:hAnsi="標楷體"/>
          <w:vertAlign w:val="superscript"/>
        </w:rPr>
        <w:t>10</w:t>
      </w:r>
      <w:r w:rsidRPr="005A0FB1">
        <w:rPr>
          <w:rFonts w:ascii="標楷體" w:eastAsia="標楷體" w:hAnsi="標楷體"/>
        </w:rPr>
        <w:t xml:space="preserve"> 你這個人，為什麼論斷弟兄呢？又為什麼輕看弟兄呢？因我們都要站在神的臺前。</w:t>
      </w:r>
      <w:r w:rsidRPr="005A0FB1">
        <w:rPr>
          <w:rFonts w:ascii="標楷體" w:eastAsia="標楷體" w:hAnsi="標楷體"/>
          <w:vertAlign w:val="superscript"/>
        </w:rPr>
        <w:t>11</w:t>
      </w:r>
      <w:r w:rsidRPr="005A0FB1">
        <w:rPr>
          <w:rFonts w:ascii="標楷體" w:eastAsia="標楷體" w:hAnsi="標楷體"/>
        </w:rPr>
        <w:t xml:space="preserve"> 經上寫著：「主說：『我憑著我的永生起誓：萬膝必向我跪拜，萬口必向我承認。』」</w:t>
      </w:r>
      <w:r w:rsidRPr="005A0FB1">
        <w:rPr>
          <w:rFonts w:ascii="標楷體" w:eastAsia="標楷體" w:hAnsi="標楷體"/>
          <w:vertAlign w:val="superscript"/>
        </w:rPr>
        <w:t>12</w:t>
      </w:r>
      <w:r w:rsidRPr="005A0FB1">
        <w:rPr>
          <w:rFonts w:ascii="標楷體" w:eastAsia="標楷體" w:hAnsi="標楷體"/>
        </w:rPr>
        <w:t xml:space="preserve"> 這樣看來，我們各人必要將自己的事在神面前說明。 </w:t>
      </w:r>
      <w:r w:rsidRPr="005A0FB1">
        <w:rPr>
          <w:rFonts w:ascii="標楷體" w:eastAsia="標楷體" w:hAnsi="標楷體" w:hint="eastAsia"/>
        </w:rPr>
        <w:softHyphen/>
      </w:r>
      <w:r w:rsidRPr="005A0FB1">
        <w:rPr>
          <w:rFonts w:ascii="標楷體" w:eastAsia="標楷體" w:hAnsi="標楷體"/>
        </w:rPr>
        <w:softHyphen/>
      </w:r>
      <w:r w:rsidRPr="005A0FB1">
        <w:rPr>
          <w:rFonts w:ascii="標楷體" w:eastAsia="標楷體" w:hAnsi="標楷體" w:hint="eastAsia"/>
        </w:rPr>
        <w:softHyphen/>
      </w:r>
      <w:r w:rsidRPr="005A0FB1">
        <w:rPr>
          <w:rFonts w:ascii="標楷體" w:eastAsia="標楷體" w:hAnsi="標楷體"/>
        </w:rPr>
        <w:softHyphen/>
      </w:r>
    </w:p>
    <w:p w:rsidR="000E284B" w:rsidRDefault="000E284B" w:rsidP="005A0FB1">
      <w:pPr>
        <w:rPr>
          <w:rFonts w:asciiTheme="minorEastAsia" w:hAnsiTheme="minorEastAsia"/>
        </w:rPr>
      </w:pPr>
      <w:r w:rsidRPr="00150E3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不可以論斷弟兄的理由</w:t>
      </w:r>
      <w:r w:rsidRPr="000E284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論斷人，就是輕看人</w:t>
      </w:r>
      <w:r w:rsidRPr="000E284B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論斷原意審判，論斷如引申為審判，論斷人的就是審判官</w:t>
      </w:r>
      <w:r w:rsidRPr="000E284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法官</w:t>
      </w:r>
      <w:r w:rsidRPr="000E284B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，被論斷者就是被告，兩者是完全不同的等次。我們豈有把原本應以恩慈彼此相待的弟兄，變成審判者與被審判者之理呢</w:t>
      </w:r>
      <w:r w:rsidRPr="000E284B">
        <w:rPr>
          <w:rFonts w:asciiTheme="minorEastAsia" w:hAnsiTheme="minorEastAsia" w:hint="eastAsia"/>
        </w:rPr>
        <w:t>？</w:t>
      </w:r>
      <w:r>
        <w:rPr>
          <w:rFonts w:asciiTheme="minorEastAsia" w:hAnsiTheme="minorEastAsia" w:hint="eastAsia"/>
        </w:rPr>
        <w:t>更何況我們最後都要站在審判台前受同一位主的審判</w:t>
      </w:r>
      <w:r w:rsidR="0089181B">
        <w:rPr>
          <w:rFonts w:asciiTheme="minorEastAsia" w:hAnsiTheme="minorEastAsia" w:hint="eastAsia"/>
        </w:rPr>
        <w:t>，輕看自己的弟兄將成為我們的罪狀之一</w:t>
      </w:r>
      <w:r>
        <w:rPr>
          <w:rFonts w:asciiTheme="minorEastAsia" w:hAnsiTheme="minorEastAsia" w:hint="eastAsia"/>
        </w:rPr>
        <w:t>。</w:t>
      </w:r>
    </w:p>
    <w:p w:rsidR="000E284B" w:rsidRDefault="000E284B" w:rsidP="005A0FB1">
      <w:pPr>
        <w:rPr>
          <w:rFonts w:asciiTheme="minorEastAsia" w:hAnsiTheme="minorEastAsia"/>
        </w:rPr>
      </w:pPr>
      <w:r w:rsidRPr="00150E3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11，保羅引用</w:t>
      </w:r>
      <w:r w:rsidRPr="000E284B">
        <w:rPr>
          <w:rFonts w:asciiTheme="minorEastAsia" w:hAnsiTheme="minorEastAsia" w:hint="eastAsia"/>
        </w:rPr>
        <w:t>《</w:t>
      </w:r>
      <w:r>
        <w:rPr>
          <w:rFonts w:asciiTheme="minorEastAsia" w:hAnsiTheme="minorEastAsia" w:hint="eastAsia"/>
        </w:rPr>
        <w:t>賽</w:t>
      </w:r>
      <w:r w:rsidRPr="000E284B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45:23</w:t>
      </w:r>
      <w:r w:rsidR="004D363E">
        <w:rPr>
          <w:rFonts w:asciiTheme="minorEastAsia" w:hAnsiTheme="minorEastAsia" w:hint="eastAsia"/>
        </w:rPr>
        <w:t>，強調我們的主是萬眾歸服唯一的對象，也是審判萬人的主</w:t>
      </w:r>
      <w:r w:rsidR="004D363E" w:rsidRPr="004D363E">
        <w:rPr>
          <w:rFonts w:asciiTheme="minorEastAsia" w:hAnsiTheme="minorEastAsia" w:hint="eastAsia"/>
        </w:rPr>
        <w:t>（</w:t>
      </w:r>
      <w:r w:rsidR="004D363E">
        <w:rPr>
          <w:rFonts w:asciiTheme="minorEastAsia" w:hAnsiTheme="minorEastAsia" w:hint="eastAsia"/>
        </w:rPr>
        <w:t>12</w:t>
      </w:r>
      <w:r w:rsidR="004D363E" w:rsidRPr="004D363E">
        <w:rPr>
          <w:rFonts w:asciiTheme="minorEastAsia" w:hAnsiTheme="minorEastAsia" w:hint="eastAsia"/>
        </w:rPr>
        <w:t>）</w:t>
      </w:r>
      <w:r w:rsidR="004D363E">
        <w:rPr>
          <w:rFonts w:asciiTheme="minorEastAsia" w:hAnsiTheme="minorEastAsia" w:hint="eastAsia"/>
        </w:rPr>
        <w:t>。</w:t>
      </w:r>
    </w:p>
    <w:p w:rsidR="004D363E" w:rsidRDefault="004D363E" w:rsidP="005A0FB1">
      <w:pPr>
        <w:rPr>
          <w:rFonts w:asciiTheme="minorEastAsia" w:hAnsiTheme="minorEastAsia"/>
        </w:rPr>
      </w:pPr>
    </w:p>
    <w:p w:rsidR="004D363E" w:rsidRPr="004D363E" w:rsidRDefault="004D363E" w:rsidP="005A0FB1">
      <w:pPr>
        <w:rPr>
          <w:rFonts w:ascii="標楷體" w:eastAsia="標楷體" w:hAnsi="標楷體"/>
        </w:rPr>
      </w:pPr>
      <w:r w:rsidRPr="00150E35">
        <w:rPr>
          <w:rFonts w:asciiTheme="minorEastAsia" w:hAnsiTheme="minorEastAsia" w:hint="eastAsia"/>
        </w:rPr>
        <w:t>※</w:t>
      </w:r>
      <w:r w:rsidR="00641175">
        <w:rPr>
          <w:rFonts w:asciiTheme="minorEastAsia" w:hAnsiTheme="minorEastAsia" w:hint="eastAsia"/>
        </w:rPr>
        <w:t>論斷似乎是人的天性，特別是當我們自認為是站在道德或信仰正確一方的時候。可是所謂的正確與否是身為被造的人可以確知的嗎</w:t>
      </w:r>
      <w:r w:rsidR="00641175" w:rsidRPr="00641175">
        <w:rPr>
          <w:rFonts w:asciiTheme="minorEastAsia" w:hAnsiTheme="minorEastAsia" w:hint="eastAsia"/>
        </w:rPr>
        <w:t>？</w:t>
      </w:r>
      <w:r w:rsidR="00641175">
        <w:rPr>
          <w:rFonts w:asciiTheme="minorEastAsia" w:hAnsiTheme="minorEastAsia" w:hint="eastAsia"/>
        </w:rPr>
        <w:t>保羅提醒我們實情並非我們以為的那樣單純，要承認自己是屬於主的，要承認他人也有他的主，避免以自我們中心的絕對價值，來判斷其他的所在地為的高低。如此，許多無謂的爭端就不會發生。</w:t>
      </w:r>
    </w:p>
    <w:sectPr w:rsidR="004D363E" w:rsidRPr="004D363E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54B" w:rsidRDefault="00EE654B" w:rsidP="00C63290">
      <w:r>
        <w:separator/>
      </w:r>
    </w:p>
  </w:endnote>
  <w:endnote w:type="continuationSeparator" w:id="1">
    <w:p w:rsidR="00EE654B" w:rsidRDefault="00EE654B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54B" w:rsidRDefault="00EE654B" w:rsidP="00C63290">
      <w:r>
        <w:separator/>
      </w:r>
    </w:p>
  </w:footnote>
  <w:footnote w:type="continuationSeparator" w:id="1">
    <w:p w:rsidR="00EE654B" w:rsidRDefault="00EE654B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00D50"/>
    <w:rsid w:val="000018B2"/>
    <w:rsid w:val="00015C55"/>
    <w:rsid w:val="00024306"/>
    <w:rsid w:val="00037523"/>
    <w:rsid w:val="000443D6"/>
    <w:rsid w:val="00047157"/>
    <w:rsid w:val="0005318F"/>
    <w:rsid w:val="0005342F"/>
    <w:rsid w:val="00070045"/>
    <w:rsid w:val="0008124E"/>
    <w:rsid w:val="00090BA2"/>
    <w:rsid w:val="000921B4"/>
    <w:rsid w:val="000960F2"/>
    <w:rsid w:val="000A1A32"/>
    <w:rsid w:val="000A33DA"/>
    <w:rsid w:val="000A4564"/>
    <w:rsid w:val="000B38F6"/>
    <w:rsid w:val="000B7859"/>
    <w:rsid w:val="000C159E"/>
    <w:rsid w:val="000C4D4C"/>
    <w:rsid w:val="000C6A0C"/>
    <w:rsid w:val="000D0E13"/>
    <w:rsid w:val="000D4F79"/>
    <w:rsid w:val="000E27C3"/>
    <w:rsid w:val="000E284B"/>
    <w:rsid w:val="000F34B6"/>
    <w:rsid w:val="000F39DF"/>
    <w:rsid w:val="000F4CB0"/>
    <w:rsid w:val="00104A58"/>
    <w:rsid w:val="001073E2"/>
    <w:rsid w:val="0011614F"/>
    <w:rsid w:val="00121F3A"/>
    <w:rsid w:val="00150E35"/>
    <w:rsid w:val="00165508"/>
    <w:rsid w:val="00172689"/>
    <w:rsid w:val="0018046C"/>
    <w:rsid w:val="00196866"/>
    <w:rsid w:val="00197F25"/>
    <w:rsid w:val="001A14C9"/>
    <w:rsid w:val="001A15AC"/>
    <w:rsid w:val="001A326F"/>
    <w:rsid w:val="001A3F79"/>
    <w:rsid w:val="001A57DC"/>
    <w:rsid w:val="001B62E7"/>
    <w:rsid w:val="001E0C5E"/>
    <w:rsid w:val="001E5C2B"/>
    <w:rsid w:val="001F1BD7"/>
    <w:rsid w:val="0021050C"/>
    <w:rsid w:val="0021176C"/>
    <w:rsid w:val="00236CC8"/>
    <w:rsid w:val="0024596E"/>
    <w:rsid w:val="00255555"/>
    <w:rsid w:val="00257131"/>
    <w:rsid w:val="00261613"/>
    <w:rsid w:val="00281111"/>
    <w:rsid w:val="002922C6"/>
    <w:rsid w:val="002A11B9"/>
    <w:rsid w:val="002A21CA"/>
    <w:rsid w:val="002A4BB4"/>
    <w:rsid w:val="002B1E39"/>
    <w:rsid w:val="002D6A3B"/>
    <w:rsid w:val="00301D69"/>
    <w:rsid w:val="00302E53"/>
    <w:rsid w:val="00303E55"/>
    <w:rsid w:val="003045C7"/>
    <w:rsid w:val="0031214A"/>
    <w:rsid w:val="00315FE4"/>
    <w:rsid w:val="00326AD7"/>
    <w:rsid w:val="0033365A"/>
    <w:rsid w:val="003346C5"/>
    <w:rsid w:val="00336A8B"/>
    <w:rsid w:val="00337AA1"/>
    <w:rsid w:val="003406F0"/>
    <w:rsid w:val="00346023"/>
    <w:rsid w:val="00363585"/>
    <w:rsid w:val="00385641"/>
    <w:rsid w:val="00386706"/>
    <w:rsid w:val="00395082"/>
    <w:rsid w:val="0039791A"/>
    <w:rsid w:val="003A36B6"/>
    <w:rsid w:val="003A3BE8"/>
    <w:rsid w:val="003B375D"/>
    <w:rsid w:val="003C1984"/>
    <w:rsid w:val="003C6033"/>
    <w:rsid w:val="003D447B"/>
    <w:rsid w:val="003E769C"/>
    <w:rsid w:val="003E7D4D"/>
    <w:rsid w:val="003F1E37"/>
    <w:rsid w:val="003F2DF3"/>
    <w:rsid w:val="00410C5A"/>
    <w:rsid w:val="00411C16"/>
    <w:rsid w:val="004126ED"/>
    <w:rsid w:val="00416D09"/>
    <w:rsid w:val="0042203D"/>
    <w:rsid w:val="00426968"/>
    <w:rsid w:val="00435DEA"/>
    <w:rsid w:val="00437B09"/>
    <w:rsid w:val="0045374E"/>
    <w:rsid w:val="00462371"/>
    <w:rsid w:val="004642DB"/>
    <w:rsid w:val="00464AC7"/>
    <w:rsid w:val="0047245C"/>
    <w:rsid w:val="00473509"/>
    <w:rsid w:val="0047719A"/>
    <w:rsid w:val="004868ED"/>
    <w:rsid w:val="00487AA9"/>
    <w:rsid w:val="004A1E10"/>
    <w:rsid w:val="004A2FCF"/>
    <w:rsid w:val="004A47B8"/>
    <w:rsid w:val="004B1508"/>
    <w:rsid w:val="004B182C"/>
    <w:rsid w:val="004B2425"/>
    <w:rsid w:val="004C7004"/>
    <w:rsid w:val="004D0A41"/>
    <w:rsid w:val="004D122C"/>
    <w:rsid w:val="004D1932"/>
    <w:rsid w:val="004D363E"/>
    <w:rsid w:val="004D3842"/>
    <w:rsid w:val="004F38BD"/>
    <w:rsid w:val="004F495B"/>
    <w:rsid w:val="004F6FCB"/>
    <w:rsid w:val="005064E9"/>
    <w:rsid w:val="00514515"/>
    <w:rsid w:val="00516138"/>
    <w:rsid w:val="00522432"/>
    <w:rsid w:val="00523494"/>
    <w:rsid w:val="00537C5D"/>
    <w:rsid w:val="00540DE0"/>
    <w:rsid w:val="00562F71"/>
    <w:rsid w:val="0058524A"/>
    <w:rsid w:val="00586D1A"/>
    <w:rsid w:val="00587C47"/>
    <w:rsid w:val="0059183B"/>
    <w:rsid w:val="00592A97"/>
    <w:rsid w:val="00596376"/>
    <w:rsid w:val="005A0FB1"/>
    <w:rsid w:val="005A5919"/>
    <w:rsid w:val="005C4A7F"/>
    <w:rsid w:val="005D40C0"/>
    <w:rsid w:val="005D5942"/>
    <w:rsid w:val="005F720D"/>
    <w:rsid w:val="00606C2B"/>
    <w:rsid w:val="00612E34"/>
    <w:rsid w:val="0061425B"/>
    <w:rsid w:val="00614B83"/>
    <w:rsid w:val="00614CD1"/>
    <w:rsid w:val="00627DAC"/>
    <w:rsid w:val="00633CF8"/>
    <w:rsid w:val="00641175"/>
    <w:rsid w:val="006433E8"/>
    <w:rsid w:val="00646553"/>
    <w:rsid w:val="006503E2"/>
    <w:rsid w:val="00653D67"/>
    <w:rsid w:val="00664C3A"/>
    <w:rsid w:val="006938C6"/>
    <w:rsid w:val="006A330C"/>
    <w:rsid w:val="006A5E10"/>
    <w:rsid w:val="006A64F3"/>
    <w:rsid w:val="006A68E7"/>
    <w:rsid w:val="006B43AA"/>
    <w:rsid w:val="006C228D"/>
    <w:rsid w:val="006C36B0"/>
    <w:rsid w:val="006C7BD7"/>
    <w:rsid w:val="006D51C0"/>
    <w:rsid w:val="006D5FBD"/>
    <w:rsid w:val="006F55D2"/>
    <w:rsid w:val="006F6A76"/>
    <w:rsid w:val="007028B6"/>
    <w:rsid w:val="007205E0"/>
    <w:rsid w:val="00733F2F"/>
    <w:rsid w:val="0073551D"/>
    <w:rsid w:val="00736420"/>
    <w:rsid w:val="00746842"/>
    <w:rsid w:val="007506AD"/>
    <w:rsid w:val="00766BEA"/>
    <w:rsid w:val="0078082E"/>
    <w:rsid w:val="00784E1C"/>
    <w:rsid w:val="00786D9E"/>
    <w:rsid w:val="007A2FDE"/>
    <w:rsid w:val="007A64D0"/>
    <w:rsid w:val="007B47E0"/>
    <w:rsid w:val="007B5619"/>
    <w:rsid w:val="007C1A61"/>
    <w:rsid w:val="007C275A"/>
    <w:rsid w:val="007D6E47"/>
    <w:rsid w:val="007E0947"/>
    <w:rsid w:val="007F7C68"/>
    <w:rsid w:val="0080440C"/>
    <w:rsid w:val="008116DF"/>
    <w:rsid w:val="008134E0"/>
    <w:rsid w:val="008350D1"/>
    <w:rsid w:val="008553E6"/>
    <w:rsid w:val="00865F85"/>
    <w:rsid w:val="008674C5"/>
    <w:rsid w:val="00874D2A"/>
    <w:rsid w:val="008756CA"/>
    <w:rsid w:val="008815B4"/>
    <w:rsid w:val="00883EFE"/>
    <w:rsid w:val="00886DA3"/>
    <w:rsid w:val="0089181B"/>
    <w:rsid w:val="008B0832"/>
    <w:rsid w:val="008B1BD9"/>
    <w:rsid w:val="008B41C0"/>
    <w:rsid w:val="008B5429"/>
    <w:rsid w:val="008C6E56"/>
    <w:rsid w:val="008E3D62"/>
    <w:rsid w:val="008F1163"/>
    <w:rsid w:val="008F3F0B"/>
    <w:rsid w:val="008F4DD0"/>
    <w:rsid w:val="008F51B1"/>
    <w:rsid w:val="00904E21"/>
    <w:rsid w:val="0090631C"/>
    <w:rsid w:val="00917C1B"/>
    <w:rsid w:val="0092207B"/>
    <w:rsid w:val="0092723B"/>
    <w:rsid w:val="00936EFA"/>
    <w:rsid w:val="009400EC"/>
    <w:rsid w:val="009558B5"/>
    <w:rsid w:val="00955EF6"/>
    <w:rsid w:val="009570D8"/>
    <w:rsid w:val="00970D41"/>
    <w:rsid w:val="009830C0"/>
    <w:rsid w:val="00986B31"/>
    <w:rsid w:val="00996E95"/>
    <w:rsid w:val="009A2E85"/>
    <w:rsid w:val="009A410D"/>
    <w:rsid w:val="009B399D"/>
    <w:rsid w:val="009C0C18"/>
    <w:rsid w:val="009C6D7C"/>
    <w:rsid w:val="009E028D"/>
    <w:rsid w:val="009E361E"/>
    <w:rsid w:val="009E4F9B"/>
    <w:rsid w:val="009F3A0A"/>
    <w:rsid w:val="009F5D34"/>
    <w:rsid w:val="009F691F"/>
    <w:rsid w:val="00A160D5"/>
    <w:rsid w:val="00A23612"/>
    <w:rsid w:val="00A25AB0"/>
    <w:rsid w:val="00A25AF4"/>
    <w:rsid w:val="00A25E6B"/>
    <w:rsid w:val="00A30262"/>
    <w:rsid w:val="00A5244D"/>
    <w:rsid w:val="00A631B3"/>
    <w:rsid w:val="00A73FF3"/>
    <w:rsid w:val="00A76C40"/>
    <w:rsid w:val="00A81D63"/>
    <w:rsid w:val="00A85089"/>
    <w:rsid w:val="00A858D2"/>
    <w:rsid w:val="00A96AA4"/>
    <w:rsid w:val="00AA265F"/>
    <w:rsid w:val="00AB2FAC"/>
    <w:rsid w:val="00AC336A"/>
    <w:rsid w:val="00AC6B13"/>
    <w:rsid w:val="00AD6409"/>
    <w:rsid w:val="00AE5E16"/>
    <w:rsid w:val="00AE69A4"/>
    <w:rsid w:val="00AF1583"/>
    <w:rsid w:val="00AF3C4E"/>
    <w:rsid w:val="00AF4F23"/>
    <w:rsid w:val="00AF6463"/>
    <w:rsid w:val="00AF7963"/>
    <w:rsid w:val="00B11BF7"/>
    <w:rsid w:val="00B13ECD"/>
    <w:rsid w:val="00B1565E"/>
    <w:rsid w:val="00B200CF"/>
    <w:rsid w:val="00B23516"/>
    <w:rsid w:val="00B235C9"/>
    <w:rsid w:val="00B34FDD"/>
    <w:rsid w:val="00B37E0A"/>
    <w:rsid w:val="00B44127"/>
    <w:rsid w:val="00B4763A"/>
    <w:rsid w:val="00B72083"/>
    <w:rsid w:val="00B8454E"/>
    <w:rsid w:val="00B905C6"/>
    <w:rsid w:val="00BA0BDA"/>
    <w:rsid w:val="00BA61CB"/>
    <w:rsid w:val="00BA7CFC"/>
    <w:rsid w:val="00BB215D"/>
    <w:rsid w:val="00BC6B90"/>
    <w:rsid w:val="00BC6FDD"/>
    <w:rsid w:val="00BD16CE"/>
    <w:rsid w:val="00BD73CF"/>
    <w:rsid w:val="00BE3658"/>
    <w:rsid w:val="00BF6332"/>
    <w:rsid w:val="00C01244"/>
    <w:rsid w:val="00C173BF"/>
    <w:rsid w:val="00C2001C"/>
    <w:rsid w:val="00C46448"/>
    <w:rsid w:val="00C5106D"/>
    <w:rsid w:val="00C57CE6"/>
    <w:rsid w:val="00C63290"/>
    <w:rsid w:val="00C64ECA"/>
    <w:rsid w:val="00C73F0D"/>
    <w:rsid w:val="00C85056"/>
    <w:rsid w:val="00C8658F"/>
    <w:rsid w:val="00C86C1F"/>
    <w:rsid w:val="00C93EAD"/>
    <w:rsid w:val="00CA2105"/>
    <w:rsid w:val="00CA4CB1"/>
    <w:rsid w:val="00CA6D5C"/>
    <w:rsid w:val="00CB0B67"/>
    <w:rsid w:val="00CB4B1F"/>
    <w:rsid w:val="00CC3F0D"/>
    <w:rsid w:val="00CC64B1"/>
    <w:rsid w:val="00CD35A5"/>
    <w:rsid w:val="00CD3F3E"/>
    <w:rsid w:val="00CE516F"/>
    <w:rsid w:val="00CF3295"/>
    <w:rsid w:val="00CF6CF8"/>
    <w:rsid w:val="00D05C87"/>
    <w:rsid w:val="00D07142"/>
    <w:rsid w:val="00D11A53"/>
    <w:rsid w:val="00D11F13"/>
    <w:rsid w:val="00D146FD"/>
    <w:rsid w:val="00D15840"/>
    <w:rsid w:val="00D170F0"/>
    <w:rsid w:val="00D20986"/>
    <w:rsid w:val="00D21D51"/>
    <w:rsid w:val="00D263AA"/>
    <w:rsid w:val="00D31642"/>
    <w:rsid w:val="00D326C3"/>
    <w:rsid w:val="00D35665"/>
    <w:rsid w:val="00D55EB8"/>
    <w:rsid w:val="00D64F58"/>
    <w:rsid w:val="00D678B9"/>
    <w:rsid w:val="00D71BAE"/>
    <w:rsid w:val="00D72644"/>
    <w:rsid w:val="00D82058"/>
    <w:rsid w:val="00D85BE3"/>
    <w:rsid w:val="00D912C0"/>
    <w:rsid w:val="00DB1BD4"/>
    <w:rsid w:val="00DC1218"/>
    <w:rsid w:val="00DE2B6E"/>
    <w:rsid w:val="00DF0C54"/>
    <w:rsid w:val="00DF744B"/>
    <w:rsid w:val="00E07053"/>
    <w:rsid w:val="00E13E02"/>
    <w:rsid w:val="00E256F3"/>
    <w:rsid w:val="00E27D91"/>
    <w:rsid w:val="00E374BC"/>
    <w:rsid w:val="00E37FA4"/>
    <w:rsid w:val="00E4773E"/>
    <w:rsid w:val="00E505B3"/>
    <w:rsid w:val="00E540AD"/>
    <w:rsid w:val="00E55249"/>
    <w:rsid w:val="00E64484"/>
    <w:rsid w:val="00E70B09"/>
    <w:rsid w:val="00E71006"/>
    <w:rsid w:val="00E81F69"/>
    <w:rsid w:val="00E833FF"/>
    <w:rsid w:val="00E86239"/>
    <w:rsid w:val="00E87873"/>
    <w:rsid w:val="00EA1CE2"/>
    <w:rsid w:val="00EA1EC9"/>
    <w:rsid w:val="00EA39A1"/>
    <w:rsid w:val="00EA3FC8"/>
    <w:rsid w:val="00EA4938"/>
    <w:rsid w:val="00EA6939"/>
    <w:rsid w:val="00EA7338"/>
    <w:rsid w:val="00EB0566"/>
    <w:rsid w:val="00EC6072"/>
    <w:rsid w:val="00ED0FD6"/>
    <w:rsid w:val="00ED4B47"/>
    <w:rsid w:val="00ED5766"/>
    <w:rsid w:val="00EE0439"/>
    <w:rsid w:val="00EE654B"/>
    <w:rsid w:val="00EF2517"/>
    <w:rsid w:val="00F01E45"/>
    <w:rsid w:val="00F042E5"/>
    <w:rsid w:val="00F06F92"/>
    <w:rsid w:val="00F15D98"/>
    <w:rsid w:val="00F16D5D"/>
    <w:rsid w:val="00F265F3"/>
    <w:rsid w:val="00F64A55"/>
    <w:rsid w:val="00F83155"/>
    <w:rsid w:val="00F8494B"/>
    <w:rsid w:val="00F87983"/>
    <w:rsid w:val="00F950E4"/>
    <w:rsid w:val="00F96F7A"/>
    <w:rsid w:val="00FA7F59"/>
    <w:rsid w:val="00FB125A"/>
    <w:rsid w:val="00FB6DEF"/>
    <w:rsid w:val="00FC0287"/>
    <w:rsid w:val="00FC6935"/>
    <w:rsid w:val="00FD48F8"/>
    <w:rsid w:val="00FD5193"/>
    <w:rsid w:val="00FD7C4C"/>
    <w:rsid w:val="00FF35B0"/>
    <w:rsid w:val="00FF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EBC6-72A1-4E7F-AA38-BBABFB1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2022-07-21T08:26:00Z</cp:lastPrinted>
  <dcterms:created xsi:type="dcterms:W3CDTF">2022-07-21T05:15:00Z</dcterms:created>
  <dcterms:modified xsi:type="dcterms:W3CDTF">2022-07-22T06:12:00Z</dcterms:modified>
</cp:coreProperties>
</file>